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A1" w:rsidRPr="00E27810" w:rsidRDefault="00320FA1" w:rsidP="00E27810">
      <w:pPr>
        <w:spacing w:line="440" w:lineRule="exact"/>
        <w:jc w:val="center"/>
        <w:rPr>
          <w:rFonts w:ascii="標楷體" w:eastAsia="標楷體" w:hAnsi="標楷體" w:cs="細明體"/>
          <w:spacing w:val="20"/>
          <w:sz w:val="40"/>
          <w:szCs w:val="40"/>
          <w:lang w:eastAsia="zh-TW"/>
        </w:rPr>
      </w:pPr>
      <w:r w:rsidRPr="00E27810">
        <w:rPr>
          <w:rFonts w:ascii="標楷體" w:eastAsia="標楷體" w:hAnsi="標楷體" w:cs="細明體" w:hint="eastAsia"/>
          <w:spacing w:val="20"/>
          <w:sz w:val="40"/>
          <w:szCs w:val="40"/>
          <w:lang w:eastAsia="zh-TW"/>
        </w:rPr>
        <w:t>臺北市立瑠公國民中學</w:t>
      </w:r>
      <w:r w:rsidRPr="00E27810">
        <w:rPr>
          <w:rFonts w:ascii="標楷體" w:eastAsia="標楷體" w:hAnsi="標楷體" w:cs="細明體"/>
          <w:spacing w:val="20"/>
          <w:sz w:val="40"/>
          <w:szCs w:val="40"/>
          <w:lang w:eastAsia="zh-TW"/>
        </w:rPr>
        <w:t>教師聘</w:t>
      </w:r>
      <w:r w:rsidRPr="00E27810">
        <w:rPr>
          <w:rFonts w:ascii="標楷體" w:eastAsia="標楷體" w:hAnsi="標楷體" w:cs="細明體" w:hint="eastAsia"/>
          <w:spacing w:val="20"/>
          <w:sz w:val="40"/>
          <w:szCs w:val="40"/>
          <w:lang w:eastAsia="zh-TW"/>
        </w:rPr>
        <w:t>約</w:t>
      </w:r>
      <w:r w:rsidR="004F52E7">
        <w:rPr>
          <w:rFonts w:ascii="標楷體" w:eastAsia="標楷體" w:hAnsi="標楷體" w:cs="細明體" w:hint="eastAsia"/>
          <w:spacing w:val="20"/>
          <w:sz w:val="40"/>
          <w:szCs w:val="40"/>
          <w:lang w:eastAsia="zh-TW"/>
        </w:rPr>
        <w:t>(草案)</w:t>
      </w:r>
    </w:p>
    <w:p w:rsidR="00320FA1" w:rsidRPr="004F52E7" w:rsidRDefault="00320FA1" w:rsidP="00E27810">
      <w:pPr>
        <w:tabs>
          <w:tab w:val="left" w:pos="2580"/>
          <w:tab w:val="left" w:pos="3609"/>
          <w:tab w:val="left" w:pos="4112"/>
        </w:tabs>
        <w:spacing w:line="260" w:lineRule="exact"/>
        <w:ind w:left="1276" w:right="23" w:firstLineChars="536" w:firstLine="1002"/>
        <w:jc w:val="right"/>
        <w:rPr>
          <w:rFonts w:ascii="標楷體" w:eastAsia="標楷體" w:hAnsi="標楷體" w:cs="細明體"/>
          <w:w w:val="85"/>
          <w:shd w:val="pct15" w:color="auto" w:fill="FFFFFF"/>
          <w:lang w:eastAsia="zh-TW"/>
        </w:rPr>
      </w:pPr>
      <w:r w:rsidRPr="004F52E7">
        <w:rPr>
          <w:rFonts w:ascii="標楷體" w:eastAsia="標楷體" w:hAnsi="標楷體" w:cs="細明體" w:hint="eastAsia"/>
          <w:w w:val="85"/>
          <w:shd w:val="pct15" w:color="auto" w:fill="FFFFFF"/>
          <w:lang w:eastAsia="zh-TW"/>
        </w:rPr>
        <w:t>10</w:t>
      </w:r>
      <w:r w:rsidR="004F52E7">
        <w:rPr>
          <w:rFonts w:ascii="標楷體" w:eastAsia="標楷體" w:hAnsi="標楷體" w:cs="細明體" w:hint="eastAsia"/>
          <w:w w:val="85"/>
          <w:shd w:val="pct15" w:color="auto" w:fill="FFFFFF"/>
          <w:lang w:eastAsia="zh-TW"/>
        </w:rPr>
        <w:t>9</w:t>
      </w:r>
      <w:r w:rsidRPr="004F52E7">
        <w:rPr>
          <w:rFonts w:ascii="標楷體" w:eastAsia="標楷體" w:hAnsi="標楷體" w:cs="細明體" w:hint="eastAsia"/>
          <w:w w:val="85"/>
          <w:shd w:val="pct15" w:color="auto" w:fill="FFFFFF"/>
          <w:lang w:eastAsia="zh-TW"/>
        </w:rPr>
        <w:t>.8.</w:t>
      </w:r>
      <w:r w:rsidR="004F52E7">
        <w:rPr>
          <w:rFonts w:ascii="標楷體" w:eastAsia="標楷體" w:hAnsi="標楷體" w:cs="細明體" w:hint="eastAsia"/>
          <w:w w:val="85"/>
          <w:shd w:val="pct15" w:color="auto" w:fill="FFFFFF"/>
          <w:lang w:eastAsia="zh-TW"/>
        </w:rPr>
        <w:t>1</w:t>
      </w:r>
      <w:r w:rsidRPr="004F52E7">
        <w:rPr>
          <w:rFonts w:ascii="標楷體" w:eastAsia="標楷體" w:hAnsi="標楷體" w:cs="細明體" w:hint="eastAsia"/>
          <w:w w:val="85"/>
          <w:shd w:val="pct15" w:color="auto" w:fill="FFFFFF"/>
          <w:lang w:eastAsia="zh-TW"/>
        </w:rPr>
        <w:t>4校務會議修正</w:t>
      </w:r>
    </w:p>
    <w:p w:rsidR="00320FA1" w:rsidRPr="00D458BB" w:rsidRDefault="00320FA1" w:rsidP="00E27810">
      <w:pPr>
        <w:tabs>
          <w:tab w:val="left" w:pos="2580"/>
          <w:tab w:val="left" w:pos="3609"/>
          <w:tab w:val="left" w:pos="4112"/>
        </w:tabs>
        <w:spacing w:line="300" w:lineRule="exact"/>
        <w:ind w:leftChars="200" w:left="440" w:firstLineChars="500" w:firstLine="1301"/>
        <w:rPr>
          <w:rFonts w:ascii="標楷體" w:eastAsia="標楷體" w:hAnsi="標楷體"/>
          <w:b/>
          <w:sz w:val="26"/>
          <w:szCs w:val="26"/>
          <w:lang w:eastAsia="zh-TW"/>
        </w:rPr>
      </w:pP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第一章</w:t>
      </w:r>
      <w:r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</w:t>
      </w:r>
      <w:r w:rsidR="00D458BB"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 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總</w:t>
      </w:r>
      <w:r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>則</w:t>
      </w:r>
    </w:p>
    <w:p w:rsidR="00320FA1" w:rsidRPr="00C45875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、本</w:t>
      </w:r>
      <w:r w:rsidR="00F7319E">
        <w:rPr>
          <w:rFonts w:ascii="標楷體" w:eastAsia="標楷體" w:hAnsi="標楷體"/>
          <w:sz w:val="24"/>
          <w:szCs w:val="24"/>
          <w:lang w:eastAsia="zh-TW"/>
        </w:rPr>
        <w:t>聘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依據「教師法」及施行細則和相關法令規定，由學校與本校教師會訂定之。</w:t>
      </w:r>
    </w:p>
    <w:p w:rsidR="00320FA1" w:rsidRPr="00C45875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C45875">
        <w:rPr>
          <w:rFonts w:ascii="標楷體" w:eastAsia="標楷體" w:hAnsi="標楷體"/>
          <w:sz w:val="24"/>
          <w:szCs w:val="24"/>
          <w:lang w:eastAsia="zh-TW"/>
        </w:rPr>
        <w:t>二、本聘約內容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包含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：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聘期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、工作要求、工作條件、</w:t>
      </w:r>
      <w:r w:rsidR="00D458BB" w:rsidRPr="00C45875">
        <w:rPr>
          <w:rFonts w:ascii="標楷體" w:eastAsia="標楷體" w:hAnsi="標楷體" w:hint="eastAsia"/>
          <w:sz w:val="24"/>
          <w:szCs w:val="24"/>
          <w:lang w:eastAsia="zh-TW"/>
        </w:rPr>
        <w:t>違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約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罰則、聘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約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修改及訴訟管轄法院等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項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目。</w:t>
      </w:r>
    </w:p>
    <w:p w:rsidR="00320FA1" w:rsidRPr="00C45875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本校教師應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恪遵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中華民國教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育宗旨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及相關法令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，並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遵守本校章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則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及本聘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約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，共謀校務發展。</w:t>
      </w:r>
    </w:p>
    <w:p w:rsidR="00320FA1" w:rsidRPr="00C45875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、教師應依照教育目標、專業倫理</w:t>
      </w:r>
      <w:r w:rsidRPr="00C4587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C45875">
        <w:rPr>
          <w:rFonts w:ascii="標楷體" w:eastAsia="標楷體" w:hAnsi="標楷體"/>
          <w:sz w:val="24"/>
          <w:szCs w:val="24"/>
          <w:lang w:eastAsia="zh-TW"/>
        </w:rPr>
        <w:t>依法維護學生受教權益。</w:t>
      </w:r>
    </w:p>
    <w:p w:rsidR="00320FA1" w:rsidRPr="00D458BB" w:rsidRDefault="00320FA1" w:rsidP="00E27810">
      <w:pPr>
        <w:tabs>
          <w:tab w:val="left" w:pos="2580"/>
          <w:tab w:val="left" w:pos="3609"/>
          <w:tab w:val="left" w:pos="4112"/>
        </w:tabs>
        <w:spacing w:line="300" w:lineRule="exact"/>
        <w:ind w:leftChars="200" w:left="440" w:firstLineChars="500" w:firstLine="1301"/>
        <w:rPr>
          <w:rFonts w:ascii="標楷體" w:eastAsia="標楷體" w:hAnsi="標楷體" w:cs="細明體"/>
          <w:b/>
          <w:sz w:val="26"/>
          <w:szCs w:val="26"/>
          <w:lang w:eastAsia="zh-TW"/>
        </w:rPr>
      </w:pP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第 二章</w:t>
      </w:r>
      <w:r w:rsidR="00C45875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  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聘期</w:t>
      </w:r>
    </w:p>
    <w:p w:rsidR="00320FA1" w:rsidRPr="00D458BB" w:rsidRDefault="00320FA1" w:rsidP="00C45875">
      <w:pPr>
        <w:pStyle w:val="a3"/>
        <w:spacing w:line="30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五、教師之聘任期 限規定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如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 xml:space="preserve">下： </w:t>
      </w:r>
    </w:p>
    <w:p w:rsidR="00320FA1" w:rsidRPr="00D458BB" w:rsidRDefault="00320FA1" w:rsidP="00C45875">
      <w:pPr>
        <w:pStyle w:val="a3"/>
        <w:spacing w:line="260" w:lineRule="exact"/>
        <w:ind w:leftChars="200" w:left="164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初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聘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：初聘為一年。</w:t>
      </w:r>
    </w:p>
    <w:p w:rsidR="00320FA1" w:rsidRPr="00D458BB" w:rsidRDefault="00320FA1" w:rsidP="00C45875">
      <w:pPr>
        <w:spacing w:line="260" w:lineRule="exact"/>
        <w:ind w:leftChars="200" w:left="1640" w:hangingChars="500" w:hanging="1200"/>
        <w:rPr>
          <w:rFonts w:ascii="標楷體" w:eastAsia="標楷體" w:hAnsi="標楷體" w:cs="細明體"/>
          <w:sz w:val="24"/>
          <w:szCs w:val="24"/>
          <w:lang w:eastAsia="zh-TW"/>
        </w:rPr>
      </w:pPr>
      <w:r w:rsidRPr="00D458BB">
        <w:rPr>
          <w:rFonts w:ascii="標楷體" w:eastAsia="標楷體" w:hAnsi="標楷體" w:cs="細明體"/>
          <w:sz w:val="24"/>
          <w:szCs w:val="24"/>
          <w:lang w:eastAsia="zh-TW"/>
        </w:rPr>
        <w:t>續聘：續聘第一次為一年</w:t>
      </w:r>
      <w:r w:rsidRPr="00D458BB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 w:cs="細明體"/>
          <w:sz w:val="24"/>
          <w:szCs w:val="24"/>
          <w:lang w:eastAsia="zh-TW"/>
        </w:rPr>
        <w:t>以後續聘每次為二年。</w:t>
      </w:r>
    </w:p>
    <w:p w:rsidR="00320FA1" w:rsidRPr="00D458BB" w:rsidRDefault="00320FA1" w:rsidP="00C45875">
      <w:pPr>
        <w:pStyle w:val="a3"/>
        <w:spacing w:line="260" w:lineRule="exact"/>
        <w:ind w:leftChars="200" w:left="164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長期聘任：續聘三次以上服務成績優良者，經教師評審委員會全體委員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分之二審查通過後，得以長期聘任，長期聘任年限為四年。</w:t>
      </w:r>
    </w:p>
    <w:p w:rsidR="00320FA1" w:rsidRPr="00D458BB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六、教師聘任後，除依教師法</w:t>
      </w:r>
      <w:r w:rsidRPr="004F52E7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第十四條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外，不得解聘、停聘或不續聘。教師如欲於</w:t>
      </w:r>
      <w:r w:rsidR="00F7319E">
        <w:rPr>
          <w:rFonts w:ascii="標楷體" w:eastAsia="標楷體" w:hAnsi="標楷體"/>
          <w:sz w:val="24"/>
          <w:szCs w:val="24"/>
          <w:lang w:eastAsia="zh-TW"/>
        </w:rPr>
        <w:t>聘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存續期間離職者，須經教師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評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審委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員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會同意後，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始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得離職。教師於</w:t>
      </w:r>
      <w:r w:rsidR="00F7319E">
        <w:rPr>
          <w:rFonts w:ascii="標楷體" w:eastAsia="標楷體" w:hAnsi="標楷體"/>
          <w:sz w:val="24"/>
          <w:szCs w:val="24"/>
          <w:lang w:eastAsia="zh-TW"/>
        </w:rPr>
        <w:t>聘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約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到期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不顧接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受續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聘或學校不再續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聘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時，學校應給與離職證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明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320FA1" w:rsidRPr="00D458BB" w:rsidRDefault="00320FA1" w:rsidP="00E27810">
      <w:pPr>
        <w:tabs>
          <w:tab w:val="left" w:pos="2580"/>
          <w:tab w:val="left" w:pos="3609"/>
          <w:tab w:val="left" w:pos="4112"/>
        </w:tabs>
        <w:spacing w:line="300" w:lineRule="exact"/>
        <w:ind w:leftChars="200" w:left="440" w:firstLineChars="500" w:firstLine="1301"/>
        <w:rPr>
          <w:rFonts w:ascii="標楷體" w:eastAsia="標楷體" w:hAnsi="標楷體" w:cs="細明體"/>
          <w:b/>
          <w:sz w:val="26"/>
          <w:szCs w:val="26"/>
          <w:lang w:eastAsia="zh-TW"/>
        </w:rPr>
      </w:pPr>
      <w:r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第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三章</w:t>
      </w:r>
      <w:r w:rsidR="00C45875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  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工作要求</w:t>
      </w:r>
    </w:p>
    <w:p w:rsidR="00320FA1" w:rsidRPr="00D458BB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七、凡受聘為本校教師者，須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恪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遵教師法</w:t>
      </w:r>
      <w:r w:rsidRPr="004F52E7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第十七條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所規定之義務。</w:t>
      </w:r>
    </w:p>
    <w:p w:rsidR="00320FA1" w:rsidRPr="00D458BB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八、本校教師為專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任，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不得從事不當補習。除依法令經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核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 xml:space="preserve">可外，不得在外兼課、兼職。 </w:t>
      </w:r>
    </w:p>
    <w:p w:rsidR="00320FA1" w:rsidRPr="00D458BB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九、本校教師有依相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關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法令受聘為班級導師、</w:t>
      </w:r>
      <w:r w:rsidRPr="00F7319E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實習輔導老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師、各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類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教育活動之指導老師及兼任行政工作之義務。</w:t>
      </w:r>
    </w:p>
    <w:p w:rsidR="00320FA1" w:rsidRPr="00D458BB" w:rsidRDefault="00320FA1" w:rsidP="00C45875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十、本校教師應依有關法令，本教育專業原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則就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學生特質及教材，斟酌教學及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評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量之實施方式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並不斷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檢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討改進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，追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求專業成長。</w:t>
      </w:r>
    </w:p>
    <w:p w:rsidR="00320FA1" w:rsidRPr="00D458BB" w:rsidRDefault="00320FA1" w:rsidP="00C45875">
      <w:pPr>
        <w:pStyle w:val="a3"/>
        <w:spacing w:line="260" w:lineRule="exact"/>
        <w:ind w:leftChars="200" w:left="44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前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項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實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施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方式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遇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有學生監護人提出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書面質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疑時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交由學校教師評審委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員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會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邀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請相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關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人士協商解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決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320FA1" w:rsidRPr="00D458BB" w:rsidRDefault="00320FA1" w:rsidP="00C45875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十一、本校教師應與學生家長就學生教育各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項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事宜相互溝通，但應事先約定雙方同意之時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間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及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地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點。</w:t>
      </w:r>
    </w:p>
    <w:p w:rsidR="00320FA1" w:rsidRPr="00D458BB" w:rsidRDefault="00320FA1" w:rsidP="00C45875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十二、本校教師上課、上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班及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差假依有關規定辦理。</w:t>
      </w:r>
    </w:p>
    <w:p w:rsidR="00320FA1" w:rsidRPr="00D458BB" w:rsidRDefault="00320FA1" w:rsidP="00C45875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十三、教師於執行教學、指導、訓練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、評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鑑、管理、輔導或提供學生工作機會時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在與性或性別有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關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之人際互動上，不得發展有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違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專業倫理之關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係，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教師發現師生關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係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有違反專業倫理之虞，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應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主動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迴避或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陳報學校處理。</w:t>
      </w:r>
    </w:p>
    <w:p w:rsidR="00320FA1" w:rsidRPr="00D458BB" w:rsidRDefault="00320FA1" w:rsidP="00C45875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十四、教職員工生應尊重他人與自己之性或身體之自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主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避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免不受歡迎之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追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求行為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並不得以強制或暴力手段處理與性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或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性別有關之衝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突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320FA1" w:rsidRPr="00D458BB" w:rsidRDefault="00320FA1" w:rsidP="00C45875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Pr="00EA46B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五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F7319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教師聘任期間應遵守「性別平等教育法」、「校園性侵害性騷擾或性霸凌防治準則」及「校園霸凌防治準則」等規定。</w:t>
      </w:r>
    </w:p>
    <w:p w:rsidR="00320FA1" w:rsidRPr="00D458BB" w:rsidRDefault="00320FA1" w:rsidP="00E27810">
      <w:pPr>
        <w:tabs>
          <w:tab w:val="left" w:pos="2580"/>
          <w:tab w:val="left" w:pos="3609"/>
          <w:tab w:val="left" w:pos="4112"/>
        </w:tabs>
        <w:spacing w:line="300" w:lineRule="exact"/>
        <w:ind w:leftChars="200" w:left="440" w:firstLineChars="500" w:firstLine="1301"/>
        <w:rPr>
          <w:rFonts w:ascii="標楷體" w:eastAsia="標楷體" w:hAnsi="標楷體" w:cs="細明體"/>
          <w:b/>
          <w:sz w:val="26"/>
          <w:szCs w:val="26"/>
          <w:lang w:eastAsia="zh-TW"/>
        </w:rPr>
      </w:pP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第四章</w:t>
      </w:r>
      <w:r w:rsidR="00C45875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  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工作條件</w:t>
      </w:r>
    </w:p>
    <w:p w:rsidR="00320FA1" w:rsidRPr="00D458BB" w:rsidRDefault="00320FA1" w:rsidP="00E27810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十</w:t>
      </w:r>
      <w:r w:rsidRPr="00EA46B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六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、凡受聘為本校教師者，享有教師法</w:t>
      </w:r>
      <w:r w:rsidRPr="004F52E7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第十六條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所規定之權利。</w:t>
      </w:r>
    </w:p>
    <w:p w:rsidR="00320FA1" w:rsidRPr="00F7319E" w:rsidRDefault="00320FA1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十</w:t>
      </w:r>
      <w:r w:rsidRPr="00EA46BE">
        <w:rPr>
          <w:rFonts w:ascii="標楷體" w:eastAsia="標楷體" w:hAnsi="標楷體" w:hint="eastAsia"/>
          <w:strike/>
          <w:color w:val="FF0000"/>
          <w:sz w:val="24"/>
          <w:szCs w:val="24"/>
          <w:lang w:eastAsia="zh-TW"/>
        </w:rPr>
        <w:t>七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F7319E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本校教師每學年之教學、研究及輔導有關的專業進修，在十八小時內之部分，</w:t>
      </w:r>
      <w:r w:rsidRPr="00F7319E">
        <w:rPr>
          <w:rFonts w:ascii="標楷體" w:eastAsia="標楷體" w:hAnsi="標楷體" w:hint="eastAsia"/>
          <w:strike/>
          <w:color w:val="FF0000"/>
          <w:sz w:val="24"/>
          <w:szCs w:val="24"/>
          <w:lang w:eastAsia="zh-TW"/>
        </w:rPr>
        <w:t>如</w:t>
      </w:r>
      <w:r w:rsidRPr="00F7319E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有必要應給予公假。</w:t>
      </w:r>
    </w:p>
    <w:p w:rsidR="00320FA1" w:rsidRPr="00F7319E" w:rsidRDefault="00320FA1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十</w:t>
      </w:r>
      <w:r w:rsidRPr="00EA46BE">
        <w:rPr>
          <w:rFonts w:ascii="標楷體" w:eastAsia="標楷體" w:hAnsi="標楷體" w:hint="eastAsia"/>
          <w:strike/>
          <w:color w:val="FF0000"/>
          <w:sz w:val="24"/>
          <w:szCs w:val="24"/>
          <w:lang w:eastAsia="zh-TW"/>
        </w:rPr>
        <w:t>八</w:t>
      </w:r>
      <w:r w:rsidRPr="00EA46BE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、長</w:t>
      </w:r>
      <w:r w:rsidRPr="00F7319E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期聘任之教師享有由政府視財政狀況給予進修、研究等之補助，並得每七年給予一學期進修之權利。</w:t>
      </w:r>
    </w:p>
    <w:p w:rsidR="00320FA1" w:rsidRPr="00D458BB" w:rsidRDefault="00320FA1" w:rsidP="00E27810">
      <w:pPr>
        <w:pStyle w:val="a3"/>
        <w:spacing w:line="260" w:lineRule="exact"/>
        <w:ind w:leftChars="300" w:left="66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/>
          <w:sz w:val="24"/>
          <w:szCs w:val="24"/>
          <w:lang w:eastAsia="zh-TW"/>
        </w:rPr>
        <w:t>前項權利之行使辦法由教師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評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審委員會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決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定之。</w:t>
      </w:r>
    </w:p>
    <w:p w:rsidR="00320FA1" w:rsidRPr="00D458BB" w:rsidRDefault="00320FA1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十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七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、本校教師應依照課表準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時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上課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，因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故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假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須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依照規定辦理並按時補課。</w:t>
      </w:r>
    </w:p>
    <w:p w:rsidR="00320FA1" w:rsidRPr="00D458BB" w:rsidRDefault="00EA46BE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十八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、本校教師授課科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目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應依課程標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準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，以專業專才及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公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平方式妥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適編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排為原則。授課時數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由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學校教師會根據員額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編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制，制定編配原則，經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務會議決議後實施行之。</w:t>
      </w:r>
    </w:p>
    <w:p w:rsidR="00320FA1" w:rsidRPr="00EA46BE" w:rsidRDefault="00EA46BE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十九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、教師在校內兼任教師會及本職以外與教育有關之其他職務得酌</w:t>
      </w:r>
      <w:r w:rsidR="00320FA1" w:rsidRPr="00D458BB">
        <w:rPr>
          <w:rFonts w:ascii="標楷體" w:eastAsia="標楷體" w:hAnsi="標楷體" w:hint="eastAsia"/>
          <w:sz w:val="24"/>
          <w:szCs w:val="24"/>
          <w:lang w:eastAsia="zh-TW"/>
        </w:rPr>
        <w:t>減</w:t>
      </w:r>
      <w:r w:rsidR="00320FA1" w:rsidRPr="00D458BB">
        <w:rPr>
          <w:rFonts w:ascii="標楷體" w:eastAsia="標楷體" w:hAnsi="標楷體"/>
          <w:sz w:val="24"/>
          <w:szCs w:val="24"/>
          <w:lang w:eastAsia="zh-TW"/>
        </w:rPr>
        <w:t>其授課時數，或給予一</w:t>
      </w:r>
      <w:r w:rsidR="00320FA1" w:rsidRPr="00EA46BE">
        <w:rPr>
          <w:rFonts w:ascii="標楷體" w:eastAsia="標楷體" w:hAnsi="標楷體"/>
          <w:sz w:val="24"/>
          <w:szCs w:val="24"/>
          <w:lang w:eastAsia="zh-TW"/>
        </w:rPr>
        <w:t>定時間之公假。其標準</w:t>
      </w:r>
      <w:r w:rsidR="00320FA1" w:rsidRPr="00EA46BE">
        <w:rPr>
          <w:rFonts w:ascii="標楷體" w:eastAsia="標楷體" w:hAnsi="標楷體" w:hint="eastAsia"/>
          <w:sz w:val="24"/>
          <w:szCs w:val="24"/>
          <w:lang w:eastAsia="zh-TW"/>
        </w:rPr>
        <w:t>由</w:t>
      </w:r>
      <w:r w:rsidR="00320FA1" w:rsidRPr="00EA46BE">
        <w:rPr>
          <w:rFonts w:ascii="標楷體" w:eastAsia="標楷體" w:hAnsi="標楷體"/>
          <w:sz w:val="24"/>
          <w:szCs w:val="24"/>
          <w:lang w:eastAsia="zh-TW"/>
        </w:rPr>
        <w:t>學校與教師會協商議定之。</w:t>
      </w:r>
    </w:p>
    <w:p w:rsidR="00320FA1" w:rsidRPr="00D458BB" w:rsidRDefault="00320FA1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廿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十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、本校教師有出席校內各項相關會議，遵守會議決議及應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邀列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席家長會議之權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利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與義務。</w:t>
      </w:r>
    </w:p>
    <w:p w:rsidR="00320FA1" w:rsidRPr="00D458BB" w:rsidRDefault="00320FA1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廿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一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、寒暑假期間，教師應有從事研究、進修或編選教材的權利與義務。學校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因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校務及教學需要得協調教師到校服務</w:t>
      </w:r>
      <w:r w:rsidR="00361EF5">
        <w:rPr>
          <w:rFonts w:ascii="標楷體" w:eastAsia="標楷體" w:hAnsi="標楷體" w:hint="eastAsia"/>
          <w:sz w:val="24"/>
          <w:szCs w:val="24"/>
          <w:lang w:eastAsia="zh-TW"/>
        </w:rPr>
        <w:t>；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協調有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困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難時，得與教師會協商決定之。</w:t>
      </w:r>
    </w:p>
    <w:p w:rsidR="00320FA1" w:rsidRPr="00D458BB" w:rsidRDefault="00320FA1" w:rsidP="00E27810">
      <w:pPr>
        <w:pStyle w:val="a3"/>
        <w:spacing w:line="2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廿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二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、本校教師之待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遇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、進</w:t>
      </w:r>
      <w:r w:rsidRPr="00D458BB">
        <w:rPr>
          <w:rFonts w:ascii="標楷體" w:eastAsia="標楷體" w:hAnsi="標楷體" w:cs="Arial" w:hint="eastAsia"/>
          <w:sz w:val="24"/>
          <w:szCs w:val="24"/>
          <w:lang w:eastAsia="zh-TW"/>
        </w:rPr>
        <w:t>修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與研究、請假、出勤管理、教師育嬰假、退休、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撫卹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、離職、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資遣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、保險、申訴及其他權利義務均依教師法及相關法令規定辦理。</w:t>
      </w:r>
    </w:p>
    <w:p w:rsidR="00320FA1" w:rsidRPr="00D458BB" w:rsidRDefault="00320FA1" w:rsidP="00E27810">
      <w:pPr>
        <w:tabs>
          <w:tab w:val="left" w:pos="2580"/>
          <w:tab w:val="left" w:pos="3609"/>
          <w:tab w:val="left" w:pos="4112"/>
        </w:tabs>
        <w:spacing w:line="300" w:lineRule="exact"/>
        <w:ind w:leftChars="200" w:left="440" w:firstLineChars="500" w:firstLine="1301"/>
        <w:rPr>
          <w:rFonts w:ascii="標楷體" w:eastAsia="標楷體" w:hAnsi="標楷體" w:cs="細明體"/>
          <w:b/>
          <w:sz w:val="26"/>
          <w:szCs w:val="26"/>
          <w:lang w:eastAsia="zh-TW"/>
        </w:rPr>
      </w:pP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第五章</w:t>
      </w:r>
      <w:r w:rsidR="00D458BB"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  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違約罰</w:t>
      </w:r>
      <w:r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>則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及管轄法院</w:t>
      </w:r>
    </w:p>
    <w:p w:rsidR="00320FA1" w:rsidRPr="00D458BB" w:rsidRDefault="00320FA1" w:rsidP="00E27810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廿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三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因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聘約所生之訴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訟以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 xml:space="preserve">學校所在地之法院為第一審管轄法院。 </w:t>
      </w:r>
    </w:p>
    <w:p w:rsidR="00320FA1" w:rsidRPr="00D458BB" w:rsidRDefault="00320FA1" w:rsidP="00E27810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廿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四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、本校教師違反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聘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約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，由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教師評審委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員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會依相關法律規定審議處理。</w:t>
      </w:r>
    </w:p>
    <w:p w:rsidR="00320FA1" w:rsidRPr="00D458BB" w:rsidRDefault="00320FA1" w:rsidP="00E27810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學校違反聘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約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，教師得依教師法</w:t>
      </w:r>
      <w:r w:rsidRPr="004F52E7">
        <w:rPr>
          <w:rFonts w:ascii="標楷體" w:eastAsia="標楷體" w:hAnsi="標楷體"/>
          <w:strike/>
          <w:color w:val="FF0000"/>
          <w:sz w:val="24"/>
          <w:szCs w:val="24"/>
          <w:lang w:eastAsia="zh-TW"/>
        </w:rPr>
        <w:t>第九章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之規定尋求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救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濟或提起訴訟。</w:t>
      </w:r>
    </w:p>
    <w:p w:rsidR="00320FA1" w:rsidRPr="00D458BB" w:rsidRDefault="00320FA1" w:rsidP="00E27810">
      <w:pPr>
        <w:tabs>
          <w:tab w:val="left" w:pos="2580"/>
          <w:tab w:val="left" w:pos="3609"/>
          <w:tab w:val="left" w:pos="4112"/>
        </w:tabs>
        <w:spacing w:line="300" w:lineRule="exact"/>
        <w:ind w:leftChars="200" w:left="440" w:firstLineChars="500" w:firstLine="1301"/>
        <w:rPr>
          <w:rFonts w:ascii="標楷體" w:eastAsia="標楷體" w:hAnsi="標楷體" w:cs="細明體"/>
          <w:b/>
          <w:sz w:val="26"/>
          <w:szCs w:val="26"/>
          <w:lang w:eastAsia="zh-TW"/>
        </w:rPr>
      </w:pP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第</w:t>
      </w:r>
      <w:bookmarkStart w:id="0" w:name="_GoBack"/>
      <w:bookmarkEnd w:id="0"/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六章</w:t>
      </w:r>
      <w:r w:rsidR="00D458BB"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</w:t>
      </w:r>
      <w:r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 xml:space="preserve">  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聘</w:t>
      </w:r>
      <w:r w:rsidRPr="00D458BB">
        <w:rPr>
          <w:rFonts w:ascii="標楷體" w:eastAsia="標楷體" w:hAnsi="標楷體" w:cs="細明體" w:hint="eastAsia"/>
          <w:b/>
          <w:sz w:val="26"/>
          <w:szCs w:val="26"/>
          <w:lang w:eastAsia="zh-TW"/>
        </w:rPr>
        <w:t>約</w:t>
      </w:r>
      <w:r w:rsidRPr="00D458BB">
        <w:rPr>
          <w:rFonts w:ascii="標楷體" w:eastAsia="標楷體" w:hAnsi="標楷體" w:cs="細明體"/>
          <w:b/>
          <w:sz w:val="26"/>
          <w:szCs w:val="26"/>
          <w:lang w:eastAsia="zh-TW"/>
        </w:rPr>
        <w:t>修改</w:t>
      </w:r>
    </w:p>
    <w:p w:rsidR="00320FA1" w:rsidRPr="00D458BB" w:rsidRDefault="00320FA1" w:rsidP="00E27810">
      <w:pPr>
        <w:pStyle w:val="a3"/>
        <w:spacing w:line="2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廿</w:t>
      </w:r>
      <w:r w:rsidR="00EA46BE" w:rsidRPr="00EA46BE">
        <w:rPr>
          <w:rFonts w:ascii="標楷體" w:eastAsia="標楷體" w:hAnsi="標楷體"/>
          <w:color w:val="FF0000"/>
          <w:sz w:val="24"/>
          <w:szCs w:val="24"/>
          <w:lang w:eastAsia="zh-TW"/>
        </w:rPr>
        <w:t>五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、教師聘</w:t>
      </w: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>約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 xml:space="preserve">內容之制定與修改，由學校與教師會協商議定之。 </w:t>
      </w:r>
    </w:p>
    <w:p w:rsidR="002705CA" w:rsidRPr="00D458BB" w:rsidRDefault="00320FA1" w:rsidP="00597C88">
      <w:pPr>
        <w:pStyle w:val="a3"/>
        <w:spacing w:line="260" w:lineRule="exact"/>
        <w:ind w:left="480" w:hangingChars="200" w:hanging="480"/>
        <w:rPr>
          <w:lang w:eastAsia="zh-TW"/>
        </w:rPr>
      </w:pPr>
      <w:r w:rsidRPr="00D458BB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D458BB">
        <w:rPr>
          <w:rFonts w:ascii="標楷體" w:eastAsia="標楷體" w:hAnsi="標楷體"/>
          <w:sz w:val="24"/>
          <w:szCs w:val="24"/>
          <w:lang w:eastAsia="zh-TW"/>
        </w:rPr>
        <w:t>前項協商，必要時得邀請家長會代表參與提供意見。</w:t>
      </w:r>
    </w:p>
    <w:sectPr w:rsidR="002705CA" w:rsidRPr="00D458BB" w:rsidSect="002D339B">
      <w:pgSz w:w="11910" w:h="16820"/>
      <w:pgMar w:top="284" w:right="1021" w:bottom="142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88" w:rsidRDefault="00880D88" w:rsidP="004027C7">
      <w:r>
        <w:separator/>
      </w:r>
    </w:p>
  </w:endnote>
  <w:endnote w:type="continuationSeparator" w:id="0">
    <w:p w:rsidR="00880D88" w:rsidRDefault="00880D88" w:rsidP="0040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88" w:rsidRDefault="00880D88" w:rsidP="004027C7">
      <w:r>
        <w:separator/>
      </w:r>
    </w:p>
  </w:footnote>
  <w:footnote w:type="continuationSeparator" w:id="0">
    <w:p w:rsidR="00880D88" w:rsidRDefault="00880D88" w:rsidP="0040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A1"/>
    <w:rsid w:val="001432D4"/>
    <w:rsid w:val="002705CA"/>
    <w:rsid w:val="002D339B"/>
    <w:rsid w:val="00320FA1"/>
    <w:rsid w:val="00361EF5"/>
    <w:rsid w:val="004027C7"/>
    <w:rsid w:val="00456A2B"/>
    <w:rsid w:val="004F52E7"/>
    <w:rsid w:val="00597C88"/>
    <w:rsid w:val="005B5C69"/>
    <w:rsid w:val="00880D88"/>
    <w:rsid w:val="00BB2632"/>
    <w:rsid w:val="00C45875"/>
    <w:rsid w:val="00D458BB"/>
    <w:rsid w:val="00DF431E"/>
    <w:rsid w:val="00E27810"/>
    <w:rsid w:val="00EA46BE"/>
    <w:rsid w:val="00EC7D6E"/>
    <w:rsid w:val="00F7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8CD3B7-9F11-48C3-9078-A43ECD4F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0FA1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20FA1"/>
    <w:pPr>
      <w:spacing w:before="13"/>
      <w:outlineLvl w:val="0"/>
    </w:pPr>
    <w:rPr>
      <w:rFonts w:ascii="細明體" w:eastAsia="細明體" w:hAnsi="細明體"/>
      <w:sz w:val="27"/>
      <w:szCs w:val="27"/>
    </w:rPr>
  </w:style>
  <w:style w:type="paragraph" w:styleId="2">
    <w:name w:val="heading 2"/>
    <w:basedOn w:val="a"/>
    <w:link w:val="20"/>
    <w:uiPriority w:val="1"/>
    <w:qFormat/>
    <w:rsid w:val="00320FA1"/>
    <w:pPr>
      <w:ind w:left="2499"/>
      <w:outlineLvl w:val="1"/>
    </w:pPr>
    <w:rPr>
      <w:rFonts w:ascii="細明體" w:eastAsia="細明體" w:hAnsi="細明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20FA1"/>
    <w:rPr>
      <w:rFonts w:ascii="細明體" w:eastAsia="細明體" w:hAnsi="細明體" w:cs="Times New Roman"/>
      <w:kern w:val="0"/>
      <w:sz w:val="27"/>
      <w:szCs w:val="27"/>
      <w:lang w:eastAsia="en-US"/>
    </w:rPr>
  </w:style>
  <w:style w:type="character" w:customStyle="1" w:styleId="20">
    <w:name w:val="標題 2 字元"/>
    <w:basedOn w:val="a0"/>
    <w:link w:val="2"/>
    <w:uiPriority w:val="1"/>
    <w:rsid w:val="00320FA1"/>
    <w:rPr>
      <w:rFonts w:ascii="細明體" w:eastAsia="細明體" w:hAnsi="細明體" w:cs="Times New Roman"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320FA1"/>
    <w:pPr>
      <w:ind w:left="2044"/>
    </w:pPr>
    <w:rPr>
      <w:rFonts w:ascii="細明體" w:eastAsia="細明體" w:hAnsi="細明體"/>
      <w:sz w:val="21"/>
      <w:szCs w:val="21"/>
    </w:rPr>
  </w:style>
  <w:style w:type="character" w:customStyle="1" w:styleId="a4">
    <w:name w:val="本文 字元"/>
    <w:basedOn w:val="a0"/>
    <w:link w:val="a3"/>
    <w:uiPriority w:val="1"/>
    <w:rsid w:val="00320FA1"/>
    <w:rPr>
      <w:rFonts w:ascii="細明體" w:eastAsia="細明體" w:hAnsi="細明體" w:cs="Times New Roman"/>
      <w:kern w:val="0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402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7C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402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7C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7C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20140513</dc:creator>
  <cp:lastModifiedBy>User</cp:lastModifiedBy>
  <cp:revision>6</cp:revision>
  <cp:lastPrinted>2016-09-23T08:17:00Z</cp:lastPrinted>
  <dcterms:created xsi:type="dcterms:W3CDTF">2016-09-23T08:17:00Z</dcterms:created>
  <dcterms:modified xsi:type="dcterms:W3CDTF">2020-08-03T09:34:00Z</dcterms:modified>
</cp:coreProperties>
</file>